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2857B" w14:textId="4EA6CAC6" w:rsidR="00FB516B" w:rsidRPr="00FB516B" w:rsidRDefault="00FB516B" w:rsidP="00FB516B">
      <w:pPr>
        <w:rPr>
          <w:b/>
          <w:bCs/>
        </w:rPr>
      </w:pPr>
      <w:r w:rsidRPr="00FB516B">
        <w:rPr>
          <w:b/>
          <w:bCs/>
        </w:rPr>
        <w:t>Effectiveness of multifactorial and single interventions on safety climate and safe patient handling and movement practices: a cluster randomized controlled trial</w:t>
      </w:r>
      <w:r w:rsidRPr="00FB516B">
        <w:rPr>
          <w:b/>
          <w:bCs/>
          <w:vertAlign w:val="superscript"/>
        </w:rPr>
        <w:t>1</w:t>
      </w:r>
    </w:p>
    <w:p w14:paraId="2147AF2E" w14:textId="74B9D372" w:rsidR="00FB516B" w:rsidRPr="00FB516B" w:rsidRDefault="00FB516B" w:rsidP="00FB516B">
      <w:pPr>
        <w:rPr>
          <w:i/>
          <w:iCs/>
          <w:vertAlign w:val="superscript"/>
          <w:lang w:val="en-GB"/>
        </w:rPr>
      </w:pPr>
      <w:r w:rsidRPr="00FB516B">
        <w:rPr>
          <w:i/>
          <w:iCs/>
          <w:lang w:val="en-GB"/>
        </w:rPr>
        <w:t>by Sebastian Buck</w:t>
      </w:r>
      <w:r>
        <w:rPr>
          <w:i/>
          <w:iCs/>
          <w:lang w:val="en-GB"/>
        </w:rPr>
        <w:t>,</w:t>
      </w:r>
      <w:r w:rsidRPr="00FB516B">
        <w:rPr>
          <w:i/>
          <w:iCs/>
          <w:vertAlign w:val="superscript"/>
          <w:lang w:val="en-GB"/>
        </w:rPr>
        <w:t xml:space="preserve"> 2</w:t>
      </w:r>
      <w:r w:rsidRPr="00FB516B">
        <w:rPr>
          <w:i/>
          <w:iCs/>
          <w:lang w:val="en-GB"/>
        </w:rPr>
        <w:t xml:space="preserve"> Jan Sandqvist, PhD, Emma </w:t>
      </w:r>
      <w:proofErr w:type="spellStart"/>
      <w:r w:rsidRPr="00FB516B">
        <w:rPr>
          <w:i/>
          <w:iCs/>
          <w:lang w:val="en-GB"/>
        </w:rPr>
        <w:t>Nilsing</w:t>
      </w:r>
      <w:proofErr w:type="spellEnd"/>
      <w:r w:rsidRPr="00FB516B">
        <w:rPr>
          <w:i/>
          <w:iCs/>
          <w:lang w:val="en-GB"/>
        </w:rPr>
        <w:t xml:space="preserve"> Strid, PhD, Nadine Karlsson, PhD, Paul Enthoven, PhD, Maria Andreassen, PhD, Charlotte Wåhlin, PhD</w:t>
      </w:r>
    </w:p>
    <w:p w14:paraId="6FA1CE07" w14:textId="77777777" w:rsidR="00FB516B" w:rsidRPr="00FB516B" w:rsidRDefault="00FB516B" w:rsidP="00FB516B">
      <w:pPr>
        <w:rPr>
          <w:lang w:val="en-GB"/>
        </w:rPr>
      </w:pPr>
    </w:p>
    <w:p w14:paraId="0D9122D9" w14:textId="77777777" w:rsidR="00FB516B" w:rsidRDefault="00FB516B" w:rsidP="00FB516B">
      <w:pPr>
        <w:pStyle w:val="ListNumber"/>
      </w:pPr>
      <w:r>
        <w:t>Supplementary material</w:t>
      </w:r>
    </w:p>
    <w:p w14:paraId="7EDCEE7E" w14:textId="1868F524" w:rsidR="00FB516B" w:rsidRPr="00FB516B" w:rsidRDefault="00FB516B" w:rsidP="00FB516B">
      <w:pPr>
        <w:pStyle w:val="ListNumber"/>
      </w:pPr>
      <w:r w:rsidRPr="00FB516B">
        <w:t>Correspondence to: Sebastian Buck, Department of Health, Medicine and Caring Sciences, Division of Prevention, Rehabilitation and Community Medicine, Unit of Clinical Medicine, Occupational and Environmental Medicine, Linköping University, Linköping, Sweden. [E-mail: sebastian.buck@liu.se]</w:t>
      </w:r>
    </w:p>
    <w:p w14:paraId="22BAF640" w14:textId="77777777" w:rsidR="00FB516B" w:rsidRDefault="00FB516B" w:rsidP="00C86080">
      <w:pPr>
        <w:pStyle w:val="TableTitle"/>
        <w:keepNext/>
        <w:autoSpaceDE w:val="0"/>
        <w:autoSpaceDN w:val="0"/>
        <w:adjustRightInd w:val="0"/>
        <w:ind w:hanging="432"/>
        <w:outlineLvl w:val="0"/>
      </w:pPr>
    </w:p>
    <w:p w14:paraId="199DC29D" w14:textId="77777777" w:rsidR="00FB516B" w:rsidRDefault="00FB516B" w:rsidP="00C86080">
      <w:pPr>
        <w:pStyle w:val="TableTitle"/>
        <w:keepNext/>
        <w:autoSpaceDE w:val="0"/>
        <w:autoSpaceDN w:val="0"/>
        <w:adjustRightInd w:val="0"/>
        <w:ind w:hanging="432"/>
        <w:outlineLvl w:val="0"/>
      </w:pPr>
    </w:p>
    <w:p w14:paraId="50F09ECA" w14:textId="543FBBDA" w:rsidR="00C86080" w:rsidRDefault="00C86080" w:rsidP="00C86080">
      <w:pPr>
        <w:pStyle w:val="TableTitle"/>
        <w:keepNext/>
        <w:autoSpaceDE w:val="0"/>
        <w:autoSpaceDN w:val="0"/>
        <w:adjustRightInd w:val="0"/>
        <w:ind w:hanging="432"/>
        <w:outlineLvl w:val="0"/>
      </w:pPr>
      <w:r>
        <w:t xml:space="preserve">Supplementary table </w:t>
      </w:r>
      <w:r w:rsidR="00FB516B">
        <w:t>S</w:t>
      </w:r>
      <w:r>
        <w:t>1</w:t>
      </w:r>
    </w:p>
    <w:p w14:paraId="3A087FC1" w14:textId="77777777" w:rsidR="00C86080" w:rsidRDefault="00C86080" w:rsidP="00C86080">
      <w:pPr>
        <w:autoSpaceDE w:val="0"/>
        <w:autoSpaceDN w:val="0"/>
        <w:adjustRightInd w:val="0"/>
      </w:pPr>
      <w:r>
        <w:rPr>
          <w:b/>
        </w:rPr>
        <w:t>Questions related to Patient Handling and Movement</w:t>
      </w:r>
    </w:p>
    <w:p w14:paraId="7319D6D1" w14:textId="77777777" w:rsidR="00C86080" w:rsidRDefault="00C86080" w:rsidP="00C86080">
      <w:pPr>
        <w:pStyle w:val="Paragraph"/>
        <w:autoSpaceDE w:val="0"/>
        <w:autoSpaceDN w:val="0"/>
        <w:adjustRightInd w:val="0"/>
      </w:pPr>
      <w:r>
        <w:t>In the following section, indicate how you perceive that the staff at this workplace manage safety during patient transfers. Only put one X against each question.</w:t>
      </w: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4746"/>
        <w:gridCol w:w="1097"/>
        <w:gridCol w:w="1109"/>
        <w:gridCol w:w="1011"/>
        <w:gridCol w:w="1097"/>
      </w:tblGrid>
      <w:tr w:rsidR="00C86080" w:rsidRPr="0008720F" w14:paraId="13C762B3" w14:textId="77777777" w:rsidTr="00A40A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6" w:type="dxa"/>
            <w:shd w:val="clear" w:color="auto" w:fill="C1E4F5" w:themeFill="accent1" w:themeFillTint="33"/>
          </w:tcPr>
          <w:p w14:paraId="4153099C" w14:textId="77777777" w:rsidR="00C86080" w:rsidRPr="0008720F" w:rsidRDefault="00C86080" w:rsidP="00A40AAF">
            <w:pPr>
              <w:pStyle w:val="TableHead"/>
              <w:autoSpaceDE w:val="0"/>
              <w:autoSpaceDN w:val="0"/>
              <w:adjustRightInd w:val="0"/>
              <w:rPr>
                <w:lang w:val="en-GB"/>
              </w:rPr>
            </w:pPr>
          </w:p>
        </w:tc>
        <w:tc>
          <w:tcPr>
            <w:tcW w:w="1097" w:type="dxa"/>
            <w:shd w:val="clear" w:color="auto" w:fill="C1E4F5" w:themeFill="accent1" w:themeFillTint="33"/>
          </w:tcPr>
          <w:p w14:paraId="29A47EEA" w14:textId="77777777" w:rsidR="00C86080" w:rsidRPr="0008720F" w:rsidRDefault="00C86080" w:rsidP="00A40AAF">
            <w:pPr>
              <w:pStyle w:val="TableHead"/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Strongly disagree</w:t>
            </w:r>
          </w:p>
        </w:tc>
        <w:tc>
          <w:tcPr>
            <w:tcW w:w="1109" w:type="dxa"/>
            <w:shd w:val="clear" w:color="auto" w:fill="C1E4F5" w:themeFill="accent1" w:themeFillTint="33"/>
          </w:tcPr>
          <w:p w14:paraId="26A5974C" w14:textId="77777777" w:rsidR="00C86080" w:rsidRPr="0008720F" w:rsidRDefault="00C86080" w:rsidP="00A40AAF">
            <w:pPr>
              <w:pStyle w:val="TableHead"/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Disagree</w:t>
            </w:r>
          </w:p>
        </w:tc>
        <w:tc>
          <w:tcPr>
            <w:tcW w:w="1011" w:type="dxa"/>
            <w:shd w:val="clear" w:color="auto" w:fill="C1E4F5" w:themeFill="accent1" w:themeFillTint="33"/>
          </w:tcPr>
          <w:p w14:paraId="39AA129B" w14:textId="77777777" w:rsidR="00C86080" w:rsidRPr="0008720F" w:rsidRDefault="00C86080" w:rsidP="00A40AAF">
            <w:pPr>
              <w:pStyle w:val="TableHead"/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Agree</w:t>
            </w:r>
          </w:p>
        </w:tc>
        <w:tc>
          <w:tcPr>
            <w:tcW w:w="1097" w:type="dxa"/>
            <w:shd w:val="clear" w:color="auto" w:fill="C1E4F5" w:themeFill="accent1" w:themeFillTint="33"/>
          </w:tcPr>
          <w:p w14:paraId="4C988F89" w14:textId="77777777" w:rsidR="00C86080" w:rsidRPr="0008720F" w:rsidRDefault="00C86080" w:rsidP="00A40AAF">
            <w:pPr>
              <w:pStyle w:val="TableHead"/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Strongly agree</w:t>
            </w:r>
          </w:p>
        </w:tc>
      </w:tr>
      <w:tr w:rsidR="00C86080" w:rsidRPr="009A1772" w14:paraId="37550864" w14:textId="77777777" w:rsidTr="00A40A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6" w:type="dxa"/>
          </w:tcPr>
          <w:p w14:paraId="63221E07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rFonts w:cs="Aptos"/>
                <w:sz w:val="20"/>
                <w:szCs w:val="20"/>
                <w:lang w:val="en-GB"/>
              </w:rPr>
            </w:pPr>
            <w:r w:rsidRPr="0008720F">
              <w:t xml:space="preserve">1. Those of us who work here </w:t>
            </w:r>
            <w:proofErr w:type="spellStart"/>
            <w:r w:rsidRPr="0008720F">
              <w:t>endeavour</w:t>
            </w:r>
            <w:proofErr w:type="spellEnd"/>
            <w:r w:rsidRPr="0008720F">
              <w:t xml:space="preserve"> to cooperate to carry out safe patient handling and movement.</w:t>
            </w:r>
          </w:p>
        </w:tc>
        <w:tc>
          <w:tcPr>
            <w:tcW w:w="1097" w:type="dxa"/>
          </w:tcPr>
          <w:p w14:paraId="2EE6EACE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109" w:type="dxa"/>
          </w:tcPr>
          <w:p w14:paraId="6BCAA8C4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011" w:type="dxa"/>
          </w:tcPr>
          <w:p w14:paraId="58B94F6D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097" w:type="dxa"/>
          </w:tcPr>
          <w:p w14:paraId="5828FBE9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C86080" w:rsidRPr="009A1772" w14:paraId="0BFCFA74" w14:textId="77777777" w:rsidTr="00A40A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6" w:type="dxa"/>
          </w:tcPr>
          <w:p w14:paraId="542FA9A3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rFonts w:cs="Aptos"/>
                <w:sz w:val="20"/>
                <w:szCs w:val="20"/>
                <w:lang w:val="en-GB"/>
              </w:rPr>
            </w:pPr>
            <w:r w:rsidRPr="0008720F">
              <w:t>2. At our workplace, we have access to work equipment and aids that we can use for patient handling and movement.</w:t>
            </w:r>
          </w:p>
        </w:tc>
        <w:tc>
          <w:tcPr>
            <w:tcW w:w="1097" w:type="dxa"/>
          </w:tcPr>
          <w:p w14:paraId="438BACBA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109" w:type="dxa"/>
          </w:tcPr>
          <w:p w14:paraId="606E4598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011" w:type="dxa"/>
          </w:tcPr>
          <w:p w14:paraId="0170B2E3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097" w:type="dxa"/>
          </w:tcPr>
          <w:p w14:paraId="5B8B59B2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C86080" w:rsidRPr="009A1772" w14:paraId="33EB40C1" w14:textId="77777777" w:rsidTr="00A40A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6" w:type="dxa"/>
          </w:tcPr>
          <w:p w14:paraId="0320EB97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rFonts w:cs="Aptos"/>
                <w:sz w:val="20"/>
                <w:szCs w:val="20"/>
                <w:lang w:val="en-GB"/>
              </w:rPr>
            </w:pPr>
            <w:r w:rsidRPr="0008720F">
              <w:t>3. At our workplace there are fixed ceiling lifts where they are needed.</w:t>
            </w:r>
          </w:p>
        </w:tc>
        <w:tc>
          <w:tcPr>
            <w:tcW w:w="1097" w:type="dxa"/>
          </w:tcPr>
          <w:p w14:paraId="20FAC338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109" w:type="dxa"/>
          </w:tcPr>
          <w:p w14:paraId="4F1FFA23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011" w:type="dxa"/>
          </w:tcPr>
          <w:p w14:paraId="18CBE370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097" w:type="dxa"/>
          </w:tcPr>
          <w:p w14:paraId="60E1078B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C86080" w:rsidRPr="009A1772" w14:paraId="4715D0EF" w14:textId="77777777" w:rsidTr="00A40A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6" w:type="dxa"/>
          </w:tcPr>
          <w:p w14:paraId="631FFD1C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rFonts w:cs="Aptos"/>
                <w:sz w:val="20"/>
                <w:szCs w:val="20"/>
                <w:lang w:val="en-GB"/>
              </w:rPr>
            </w:pPr>
            <w:r w:rsidRPr="0008720F">
              <w:t>4. Those of us who work here take joint responsibility for work equipment and aids being used for patient handling and movement.</w:t>
            </w:r>
          </w:p>
        </w:tc>
        <w:tc>
          <w:tcPr>
            <w:tcW w:w="1097" w:type="dxa"/>
          </w:tcPr>
          <w:p w14:paraId="5D3E0292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109" w:type="dxa"/>
          </w:tcPr>
          <w:p w14:paraId="2EF58E5B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011" w:type="dxa"/>
          </w:tcPr>
          <w:p w14:paraId="1D630171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097" w:type="dxa"/>
          </w:tcPr>
          <w:p w14:paraId="7A3B115B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C86080" w:rsidRPr="009A1772" w14:paraId="40B4902E" w14:textId="77777777" w:rsidTr="00A40A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6" w:type="dxa"/>
          </w:tcPr>
          <w:p w14:paraId="2AFD4AD9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rFonts w:cs="Aptos"/>
                <w:sz w:val="20"/>
                <w:szCs w:val="20"/>
                <w:lang w:val="en-GB"/>
              </w:rPr>
            </w:pPr>
            <w:r w:rsidRPr="0008720F">
              <w:t>5. At our workplace, we work based on a work environment policy.</w:t>
            </w:r>
          </w:p>
        </w:tc>
        <w:tc>
          <w:tcPr>
            <w:tcW w:w="1097" w:type="dxa"/>
          </w:tcPr>
          <w:p w14:paraId="522D417F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109" w:type="dxa"/>
          </w:tcPr>
          <w:p w14:paraId="2D3676BC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011" w:type="dxa"/>
          </w:tcPr>
          <w:p w14:paraId="1D75DCB8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097" w:type="dxa"/>
          </w:tcPr>
          <w:p w14:paraId="4DA15130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C86080" w:rsidRPr="009A1772" w14:paraId="0EEAE874" w14:textId="77777777" w:rsidTr="00A40AAF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6" w:type="dxa"/>
          </w:tcPr>
          <w:p w14:paraId="6A0C0435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rFonts w:cs="Aptos"/>
                <w:sz w:val="20"/>
                <w:szCs w:val="20"/>
                <w:lang w:val="en-GB"/>
              </w:rPr>
            </w:pPr>
            <w:r w:rsidRPr="0008720F">
              <w:t xml:space="preserve">6. At our workplace, we work based on </w:t>
            </w:r>
            <w:proofErr w:type="gramStart"/>
            <w:r w:rsidRPr="0008720F">
              <w:t>a written guideline</w:t>
            </w:r>
            <w:proofErr w:type="gramEnd"/>
            <w:r w:rsidRPr="0008720F">
              <w:t xml:space="preserve"> or guidance for patient handling and movement.</w:t>
            </w:r>
          </w:p>
        </w:tc>
        <w:tc>
          <w:tcPr>
            <w:tcW w:w="1097" w:type="dxa"/>
          </w:tcPr>
          <w:p w14:paraId="6A0A5ABD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109" w:type="dxa"/>
          </w:tcPr>
          <w:p w14:paraId="2A47FDAC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011" w:type="dxa"/>
          </w:tcPr>
          <w:p w14:paraId="26DB7060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097" w:type="dxa"/>
          </w:tcPr>
          <w:p w14:paraId="4B72D1E4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C86080" w:rsidRPr="009A1772" w14:paraId="33FE3EF3" w14:textId="77777777" w:rsidTr="00A40A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6" w:type="dxa"/>
          </w:tcPr>
          <w:p w14:paraId="64E46EB3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rFonts w:cs="Aptos"/>
                <w:sz w:val="20"/>
                <w:szCs w:val="20"/>
                <w:lang w:val="en-GB"/>
              </w:rPr>
            </w:pPr>
            <w:r w:rsidRPr="0008720F">
              <w:t>7. At our workplace, we work based on an established procedure for how to conduct risk assessments during patient handling and movement.</w:t>
            </w:r>
          </w:p>
        </w:tc>
        <w:tc>
          <w:tcPr>
            <w:tcW w:w="1097" w:type="dxa"/>
          </w:tcPr>
          <w:p w14:paraId="2A77AA96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109" w:type="dxa"/>
          </w:tcPr>
          <w:p w14:paraId="4BD80300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011" w:type="dxa"/>
          </w:tcPr>
          <w:p w14:paraId="38F7EDEB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097" w:type="dxa"/>
          </w:tcPr>
          <w:p w14:paraId="1A6F1ED3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C86080" w:rsidRPr="009A1772" w14:paraId="02CC6145" w14:textId="77777777" w:rsidTr="00A40A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6" w:type="dxa"/>
          </w:tcPr>
          <w:p w14:paraId="3BC1AFE4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rFonts w:cs="Aptos"/>
                <w:sz w:val="20"/>
                <w:szCs w:val="20"/>
                <w:lang w:val="en-GB"/>
              </w:rPr>
            </w:pPr>
            <w:r w:rsidRPr="0008720F">
              <w:t>8. Before we carry out patient handling and movement, we conduct a risk assessment using a specific method</w:t>
            </w:r>
          </w:p>
        </w:tc>
        <w:tc>
          <w:tcPr>
            <w:tcW w:w="1097" w:type="dxa"/>
          </w:tcPr>
          <w:p w14:paraId="10859FD6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109" w:type="dxa"/>
          </w:tcPr>
          <w:p w14:paraId="71519EB2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011" w:type="dxa"/>
          </w:tcPr>
          <w:p w14:paraId="6341F737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097" w:type="dxa"/>
          </w:tcPr>
          <w:p w14:paraId="74B5F030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C86080" w:rsidRPr="009A1772" w14:paraId="0C8714D5" w14:textId="77777777" w:rsidTr="00A40A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6" w:type="dxa"/>
          </w:tcPr>
          <w:p w14:paraId="75BC430B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rFonts w:cs="Aptos"/>
                <w:sz w:val="20"/>
                <w:szCs w:val="20"/>
                <w:lang w:val="en-GB"/>
              </w:rPr>
            </w:pPr>
            <w:r w:rsidRPr="0008720F">
              <w:t>9. Before we carry out patient handling and movement, we assess the health and functional capacity of the care recipient.</w:t>
            </w:r>
          </w:p>
        </w:tc>
        <w:tc>
          <w:tcPr>
            <w:tcW w:w="1097" w:type="dxa"/>
          </w:tcPr>
          <w:p w14:paraId="5264F8EE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109" w:type="dxa"/>
          </w:tcPr>
          <w:p w14:paraId="06AE9DA7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011" w:type="dxa"/>
          </w:tcPr>
          <w:p w14:paraId="73E2C550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097" w:type="dxa"/>
          </w:tcPr>
          <w:p w14:paraId="5DB8905C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C86080" w:rsidRPr="009A1772" w14:paraId="34C95EDB" w14:textId="77777777" w:rsidTr="00A40A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6" w:type="dxa"/>
          </w:tcPr>
          <w:p w14:paraId="3536E913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rFonts w:cs="Aptos"/>
                <w:sz w:val="20"/>
                <w:szCs w:val="20"/>
                <w:lang w:val="en-GB"/>
              </w:rPr>
            </w:pPr>
            <w:r w:rsidRPr="0008720F">
              <w:t>10. Before we carry out patient handling and movement, we assess the care recipient’s risk of a fall.</w:t>
            </w:r>
          </w:p>
        </w:tc>
        <w:tc>
          <w:tcPr>
            <w:tcW w:w="1097" w:type="dxa"/>
          </w:tcPr>
          <w:p w14:paraId="16985280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109" w:type="dxa"/>
          </w:tcPr>
          <w:p w14:paraId="6CA1AEBF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011" w:type="dxa"/>
          </w:tcPr>
          <w:p w14:paraId="11B9C2B6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097" w:type="dxa"/>
          </w:tcPr>
          <w:p w14:paraId="1E6F7432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C86080" w:rsidRPr="009A1772" w14:paraId="3BF70671" w14:textId="77777777" w:rsidTr="00A40A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6" w:type="dxa"/>
          </w:tcPr>
          <w:p w14:paraId="2C48D658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rFonts w:cs="Aptos"/>
                <w:sz w:val="20"/>
                <w:szCs w:val="20"/>
                <w:lang w:val="en-GB"/>
              </w:rPr>
            </w:pPr>
            <w:r w:rsidRPr="0008720F">
              <w:lastRenderedPageBreak/>
              <w:t>11. Before we carry out patient handling and movement, we assess the care recipient’s ability to move themself.</w:t>
            </w:r>
          </w:p>
        </w:tc>
        <w:tc>
          <w:tcPr>
            <w:tcW w:w="1097" w:type="dxa"/>
          </w:tcPr>
          <w:p w14:paraId="0153BF32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109" w:type="dxa"/>
          </w:tcPr>
          <w:p w14:paraId="04DA90BF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011" w:type="dxa"/>
          </w:tcPr>
          <w:p w14:paraId="4FEFAFFA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097" w:type="dxa"/>
          </w:tcPr>
          <w:p w14:paraId="393EDED3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C86080" w:rsidRPr="009A1772" w14:paraId="3A3230B6" w14:textId="77777777" w:rsidTr="00A40A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6" w:type="dxa"/>
          </w:tcPr>
          <w:p w14:paraId="0EBEE2F6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rFonts w:cs="Aptos"/>
                <w:sz w:val="20"/>
                <w:szCs w:val="20"/>
                <w:lang w:val="en-GB"/>
              </w:rPr>
            </w:pPr>
            <w:r w:rsidRPr="0008720F">
              <w:t>12. Before we carry out patient handling and movement, we assess whether we need more healthcare professionals to be able to transfer the care recipient in a safe way.</w:t>
            </w:r>
          </w:p>
        </w:tc>
        <w:tc>
          <w:tcPr>
            <w:tcW w:w="1097" w:type="dxa"/>
          </w:tcPr>
          <w:p w14:paraId="4C15BCE6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109" w:type="dxa"/>
          </w:tcPr>
          <w:p w14:paraId="78FCB2F8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011" w:type="dxa"/>
          </w:tcPr>
          <w:p w14:paraId="116AD81F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097" w:type="dxa"/>
          </w:tcPr>
          <w:p w14:paraId="4AF1D2D6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C86080" w:rsidRPr="009A1772" w14:paraId="66AE0AA6" w14:textId="77777777" w:rsidTr="00A40A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6" w:type="dxa"/>
          </w:tcPr>
          <w:p w14:paraId="32838F35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rFonts w:cs="Aptos"/>
                <w:sz w:val="20"/>
                <w:szCs w:val="20"/>
                <w:lang w:val="en-GB"/>
              </w:rPr>
            </w:pPr>
            <w:r w:rsidRPr="0008720F">
              <w:t>13. At our workplace, we have regular training in the field of patient handling and movement and transfer knowledge/transfer technology.</w:t>
            </w:r>
          </w:p>
        </w:tc>
        <w:tc>
          <w:tcPr>
            <w:tcW w:w="1097" w:type="dxa"/>
          </w:tcPr>
          <w:p w14:paraId="7C19BCF7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109" w:type="dxa"/>
          </w:tcPr>
          <w:p w14:paraId="02735256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011" w:type="dxa"/>
          </w:tcPr>
          <w:p w14:paraId="1D2A516F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097" w:type="dxa"/>
          </w:tcPr>
          <w:p w14:paraId="7B82DEE6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C86080" w:rsidRPr="009A1772" w14:paraId="1F2028CF" w14:textId="77777777" w:rsidTr="00A40A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6" w:type="dxa"/>
          </w:tcPr>
          <w:p w14:paraId="3DDB6E21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rFonts w:cs="Aptos"/>
                <w:sz w:val="20"/>
                <w:szCs w:val="20"/>
                <w:lang w:val="en-GB"/>
              </w:rPr>
            </w:pPr>
            <w:r w:rsidRPr="0008720F">
              <w:t>14. At our workplace, we regularly discuss how we can prevent injuries during patient handling and movement.</w:t>
            </w:r>
          </w:p>
        </w:tc>
        <w:tc>
          <w:tcPr>
            <w:tcW w:w="1097" w:type="dxa"/>
          </w:tcPr>
          <w:p w14:paraId="261CAA14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109" w:type="dxa"/>
          </w:tcPr>
          <w:p w14:paraId="34B57CAF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011" w:type="dxa"/>
          </w:tcPr>
          <w:p w14:paraId="317D20FD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097" w:type="dxa"/>
          </w:tcPr>
          <w:p w14:paraId="28675477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C86080" w:rsidRPr="009A1772" w14:paraId="4FFC39BC" w14:textId="77777777" w:rsidTr="00A40A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6" w:type="dxa"/>
            <w:shd w:val="clear" w:color="auto" w:fill="C1E4F5" w:themeFill="accent1" w:themeFillTint="33"/>
          </w:tcPr>
          <w:p w14:paraId="2FCA3CEE" w14:textId="77777777" w:rsidR="00C86080" w:rsidRPr="0008720F" w:rsidRDefault="00C86080" w:rsidP="00A40AAF">
            <w:pPr>
              <w:autoSpaceDE w:val="0"/>
              <w:autoSpaceDN w:val="0"/>
              <w:adjustRightInd w:val="0"/>
              <w:spacing w:after="160" w:line="259" w:lineRule="auto"/>
              <w:rPr>
                <w:rFonts w:cs="Aptos"/>
                <w:sz w:val="20"/>
                <w:szCs w:val="20"/>
                <w:lang w:val="en-GB"/>
              </w:rPr>
            </w:pPr>
          </w:p>
        </w:tc>
        <w:tc>
          <w:tcPr>
            <w:tcW w:w="1097" w:type="dxa"/>
            <w:shd w:val="clear" w:color="auto" w:fill="C1E4F5" w:themeFill="accent1" w:themeFillTint="33"/>
          </w:tcPr>
          <w:p w14:paraId="7C9044FB" w14:textId="77777777" w:rsidR="00C86080" w:rsidRPr="0008720F" w:rsidRDefault="00C86080" w:rsidP="00A40AAF">
            <w:pPr>
              <w:autoSpaceDE w:val="0"/>
              <w:autoSpaceDN w:val="0"/>
              <w:adjustRightInd w:val="0"/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ptos"/>
                <w:sz w:val="20"/>
                <w:szCs w:val="20"/>
                <w:lang w:val="en-GB"/>
              </w:rPr>
            </w:pPr>
          </w:p>
        </w:tc>
        <w:tc>
          <w:tcPr>
            <w:tcW w:w="1109" w:type="dxa"/>
            <w:shd w:val="clear" w:color="auto" w:fill="C1E4F5" w:themeFill="accent1" w:themeFillTint="33"/>
          </w:tcPr>
          <w:p w14:paraId="45B35F2C" w14:textId="77777777" w:rsidR="00C86080" w:rsidRPr="0008720F" w:rsidRDefault="00C86080" w:rsidP="00A40AAF">
            <w:pPr>
              <w:autoSpaceDE w:val="0"/>
              <w:autoSpaceDN w:val="0"/>
              <w:adjustRightInd w:val="0"/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ptos"/>
                <w:sz w:val="20"/>
                <w:szCs w:val="20"/>
                <w:lang w:val="en-GB"/>
              </w:rPr>
            </w:pPr>
          </w:p>
        </w:tc>
        <w:tc>
          <w:tcPr>
            <w:tcW w:w="1011" w:type="dxa"/>
            <w:shd w:val="clear" w:color="auto" w:fill="C1E4F5" w:themeFill="accent1" w:themeFillTint="33"/>
          </w:tcPr>
          <w:p w14:paraId="0D56FCEB" w14:textId="77777777" w:rsidR="00C86080" w:rsidRPr="0008720F" w:rsidRDefault="00C86080" w:rsidP="00A40AAF">
            <w:pPr>
              <w:autoSpaceDE w:val="0"/>
              <w:autoSpaceDN w:val="0"/>
              <w:adjustRightInd w:val="0"/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ptos"/>
                <w:sz w:val="20"/>
                <w:szCs w:val="20"/>
                <w:lang w:val="en-GB"/>
              </w:rPr>
            </w:pPr>
          </w:p>
        </w:tc>
        <w:tc>
          <w:tcPr>
            <w:tcW w:w="1097" w:type="dxa"/>
            <w:shd w:val="clear" w:color="auto" w:fill="C1E4F5" w:themeFill="accent1" w:themeFillTint="33"/>
          </w:tcPr>
          <w:p w14:paraId="5D31865B" w14:textId="77777777" w:rsidR="00C86080" w:rsidRPr="0008720F" w:rsidRDefault="00C86080" w:rsidP="00A40AAF">
            <w:pPr>
              <w:autoSpaceDE w:val="0"/>
              <w:autoSpaceDN w:val="0"/>
              <w:adjustRightInd w:val="0"/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ptos"/>
                <w:sz w:val="20"/>
                <w:szCs w:val="20"/>
                <w:lang w:val="en-GB"/>
              </w:rPr>
            </w:pPr>
          </w:p>
        </w:tc>
      </w:tr>
    </w:tbl>
    <w:p w14:paraId="69D10D4A" w14:textId="77777777" w:rsidR="00875700" w:rsidRDefault="00875700" w:rsidP="00C86080">
      <w:pPr>
        <w:pStyle w:val="TableTitle"/>
        <w:autoSpaceDE w:val="0"/>
        <w:autoSpaceDN w:val="0"/>
        <w:adjustRightInd w:val="0"/>
      </w:pPr>
    </w:p>
    <w:p w14:paraId="1A3FB19F" w14:textId="65F7ADBD" w:rsidR="00C86080" w:rsidRDefault="00C86080" w:rsidP="00C86080">
      <w:pPr>
        <w:pStyle w:val="TableTitle"/>
        <w:autoSpaceDE w:val="0"/>
        <w:autoSpaceDN w:val="0"/>
        <w:adjustRightInd w:val="0"/>
      </w:pPr>
      <w:r>
        <w:t xml:space="preserve">Supplementary table </w:t>
      </w:r>
      <w:r w:rsidR="00FB516B">
        <w:t>S</w:t>
      </w:r>
      <w:r w:rsidR="00875700">
        <w:t>2</w:t>
      </w:r>
      <w:r>
        <w:t xml:space="preserve">. Characteristics of participating healthcare workers (HCWs) and clusters at the 4-month follow-up, divided by intervention </w:t>
      </w:r>
      <w:proofErr w:type="gramStart"/>
      <w:r>
        <w:t>group</w:t>
      </w:r>
      <w:proofErr w:type="gramEnd"/>
      <w:r>
        <w:t>.</w:t>
      </w:r>
    </w:p>
    <w:tbl>
      <w:tblPr>
        <w:tblStyle w:val="Oformateradtabell41"/>
        <w:tblW w:w="7027" w:type="dxa"/>
        <w:tblLook w:val="04A0" w:firstRow="1" w:lastRow="0" w:firstColumn="1" w:lastColumn="0" w:noHBand="0" w:noVBand="1"/>
      </w:tblPr>
      <w:tblGrid>
        <w:gridCol w:w="2787"/>
        <w:gridCol w:w="1188"/>
        <w:gridCol w:w="1656"/>
        <w:gridCol w:w="1396"/>
      </w:tblGrid>
      <w:tr w:rsidR="00C86080" w:rsidRPr="0008720F" w14:paraId="21D8B74B" w14:textId="77777777" w:rsidTr="00A40A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  <w:tcBorders>
              <w:top w:val="single" w:sz="12" w:space="0" w:color="000000" w:themeColor="text1"/>
            </w:tcBorders>
          </w:tcPr>
          <w:p w14:paraId="188DEFD0" w14:textId="77777777" w:rsidR="00C86080" w:rsidRPr="0008720F" w:rsidRDefault="00C86080" w:rsidP="00A40AAF">
            <w:pPr>
              <w:pStyle w:val="TableHead"/>
              <w:autoSpaceDE w:val="0"/>
              <w:autoSpaceDN w:val="0"/>
              <w:adjustRightInd w:val="0"/>
              <w:rPr>
                <w:lang w:val="en-GB"/>
              </w:rPr>
            </w:pPr>
          </w:p>
        </w:tc>
        <w:tc>
          <w:tcPr>
            <w:tcW w:w="1188" w:type="dxa"/>
            <w:tcBorders>
              <w:top w:val="single" w:sz="12" w:space="0" w:color="000000" w:themeColor="text1"/>
            </w:tcBorders>
          </w:tcPr>
          <w:p w14:paraId="1835CA3E" w14:textId="77777777" w:rsidR="00C86080" w:rsidRPr="0008720F" w:rsidRDefault="00C86080" w:rsidP="00A40AAF">
            <w:pPr>
              <w:pStyle w:val="TableHead"/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lang w:val="en-GB"/>
              </w:rPr>
            </w:pPr>
            <w:r w:rsidRPr="0008720F">
              <w:t>Total</w:t>
            </w:r>
          </w:p>
        </w:tc>
        <w:tc>
          <w:tcPr>
            <w:tcW w:w="1656" w:type="dxa"/>
            <w:tcBorders>
              <w:top w:val="single" w:sz="12" w:space="0" w:color="000000" w:themeColor="text1"/>
            </w:tcBorders>
          </w:tcPr>
          <w:p w14:paraId="629C7188" w14:textId="77777777" w:rsidR="00C86080" w:rsidRPr="0008720F" w:rsidRDefault="00C86080" w:rsidP="00A40AAF">
            <w:pPr>
              <w:pStyle w:val="TableHead"/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Multifactorial</w:t>
            </w:r>
          </w:p>
        </w:tc>
        <w:tc>
          <w:tcPr>
            <w:tcW w:w="1396" w:type="dxa"/>
            <w:tcBorders>
              <w:top w:val="single" w:sz="12" w:space="0" w:color="000000" w:themeColor="text1"/>
            </w:tcBorders>
          </w:tcPr>
          <w:p w14:paraId="26BC5369" w14:textId="77777777" w:rsidR="00C86080" w:rsidRPr="0008720F" w:rsidRDefault="00C86080" w:rsidP="00A40AAF">
            <w:pPr>
              <w:pStyle w:val="TableHead"/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lang w:val="en-GB"/>
              </w:rPr>
            </w:pPr>
            <w:r w:rsidRPr="0008720F">
              <w:t>Single</w:t>
            </w:r>
          </w:p>
        </w:tc>
      </w:tr>
      <w:tr w:rsidR="00C86080" w:rsidRPr="00556734" w14:paraId="4EB81D7D" w14:textId="77777777" w:rsidTr="00A40A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11FC6B0D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NUMBER OF CLUSTERS</w:t>
            </w:r>
          </w:p>
        </w:tc>
        <w:tc>
          <w:tcPr>
            <w:tcW w:w="1188" w:type="dxa"/>
          </w:tcPr>
          <w:p w14:paraId="1BA38B0C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38</w:t>
            </w:r>
          </w:p>
        </w:tc>
        <w:tc>
          <w:tcPr>
            <w:tcW w:w="1656" w:type="dxa"/>
          </w:tcPr>
          <w:p w14:paraId="6C19FD1C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16</w:t>
            </w:r>
          </w:p>
        </w:tc>
        <w:tc>
          <w:tcPr>
            <w:tcW w:w="1396" w:type="dxa"/>
          </w:tcPr>
          <w:p w14:paraId="3C100C64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22</w:t>
            </w:r>
          </w:p>
        </w:tc>
      </w:tr>
      <w:tr w:rsidR="00C86080" w:rsidRPr="00556734" w14:paraId="78B3EFA3" w14:textId="77777777" w:rsidTr="00A40AAF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085010FE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HCWs per cluster</w:t>
            </w:r>
          </w:p>
        </w:tc>
        <w:tc>
          <w:tcPr>
            <w:tcW w:w="1188" w:type="dxa"/>
          </w:tcPr>
          <w:p w14:paraId="02A885D1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21.5 ± 9.1</w:t>
            </w:r>
          </w:p>
        </w:tc>
        <w:tc>
          <w:tcPr>
            <w:tcW w:w="1656" w:type="dxa"/>
          </w:tcPr>
          <w:p w14:paraId="1622567B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18.8 ± 6.7**</w:t>
            </w:r>
          </w:p>
        </w:tc>
        <w:tc>
          <w:tcPr>
            <w:tcW w:w="1396" w:type="dxa"/>
          </w:tcPr>
          <w:p w14:paraId="3E5C5EF7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23.1 ± 9.8**</w:t>
            </w:r>
          </w:p>
        </w:tc>
      </w:tr>
      <w:tr w:rsidR="00C86080" w:rsidRPr="00556734" w14:paraId="13A2B5CD" w14:textId="77777777" w:rsidTr="00A40A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29FD2C1D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ORGANIZATION</w:t>
            </w:r>
          </w:p>
        </w:tc>
        <w:tc>
          <w:tcPr>
            <w:tcW w:w="1188" w:type="dxa"/>
          </w:tcPr>
          <w:p w14:paraId="70921D96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656" w:type="dxa"/>
          </w:tcPr>
          <w:p w14:paraId="30860784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396" w:type="dxa"/>
          </w:tcPr>
          <w:p w14:paraId="20DB2EE4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C86080" w:rsidRPr="00556734" w14:paraId="755B67DB" w14:textId="77777777" w:rsidTr="00A40AAF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64252C32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Municipality</w:t>
            </w:r>
          </w:p>
        </w:tc>
        <w:tc>
          <w:tcPr>
            <w:tcW w:w="1188" w:type="dxa"/>
          </w:tcPr>
          <w:p w14:paraId="011D793F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359 (57.5)</w:t>
            </w:r>
          </w:p>
        </w:tc>
        <w:tc>
          <w:tcPr>
            <w:tcW w:w="1656" w:type="dxa"/>
          </w:tcPr>
          <w:p w14:paraId="62C11BC2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143 (61.6)</w:t>
            </w:r>
          </w:p>
        </w:tc>
        <w:tc>
          <w:tcPr>
            <w:tcW w:w="1396" w:type="dxa"/>
          </w:tcPr>
          <w:p w14:paraId="2552D252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216 (55.1)</w:t>
            </w:r>
          </w:p>
        </w:tc>
      </w:tr>
      <w:tr w:rsidR="00C86080" w:rsidRPr="00556734" w14:paraId="487ADF89" w14:textId="77777777" w:rsidTr="00A40A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4EAC351E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Region</w:t>
            </w:r>
          </w:p>
        </w:tc>
        <w:tc>
          <w:tcPr>
            <w:tcW w:w="1188" w:type="dxa"/>
          </w:tcPr>
          <w:p w14:paraId="3F7EA3C7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265 (42.5)</w:t>
            </w:r>
          </w:p>
        </w:tc>
        <w:tc>
          <w:tcPr>
            <w:tcW w:w="1656" w:type="dxa"/>
          </w:tcPr>
          <w:p w14:paraId="785DE800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89 (38.4)</w:t>
            </w:r>
          </w:p>
        </w:tc>
        <w:tc>
          <w:tcPr>
            <w:tcW w:w="1396" w:type="dxa"/>
          </w:tcPr>
          <w:p w14:paraId="459A389E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176 (44.9)</w:t>
            </w:r>
          </w:p>
        </w:tc>
      </w:tr>
      <w:tr w:rsidR="00C86080" w:rsidRPr="00556734" w14:paraId="0D1C781B" w14:textId="77777777" w:rsidTr="00A40AAF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2CDE7851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GENDER</w:t>
            </w:r>
          </w:p>
        </w:tc>
        <w:tc>
          <w:tcPr>
            <w:tcW w:w="1188" w:type="dxa"/>
          </w:tcPr>
          <w:p w14:paraId="6DBA8454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656" w:type="dxa"/>
          </w:tcPr>
          <w:p w14:paraId="2773809B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396" w:type="dxa"/>
          </w:tcPr>
          <w:p w14:paraId="151977FA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C86080" w:rsidRPr="00556734" w14:paraId="7CF525E1" w14:textId="77777777" w:rsidTr="00A40A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183865D3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Male</w:t>
            </w:r>
          </w:p>
        </w:tc>
        <w:tc>
          <w:tcPr>
            <w:tcW w:w="1188" w:type="dxa"/>
          </w:tcPr>
          <w:p w14:paraId="46A7041A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57 (9.1)</w:t>
            </w:r>
          </w:p>
        </w:tc>
        <w:tc>
          <w:tcPr>
            <w:tcW w:w="1656" w:type="dxa"/>
          </w:tcPr>
          <w:p w14:paraId="105538FB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17 (7.3)</w:t>
            </w:r>
          </w:p>
        </w:tc>
        <w:tc>
          <w:tcPr>
            <w:tcW w:w="1396" w:type="dxa"/>
          </w:tcPr>
          <w:p w14:paraId="3077BF5D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40 (10.2)</w:t>
            </w:r>
          </w:p>
        </w:tc>
      </w:tr>
      <w:tr w:rsidR="00C86080" w:rsidRPr="00556734" w14:paraId="19E83FA1" w14:textId="77777777" w:rsidTr="00A40AAF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63BB136F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Female</w:t>
            </w:r>
          </w:p>
        </w:tc>
        <w:tc>
          <w:tcPr>
            <w:tcW w:w="1188" w:type="dxa"/>
          </w:tcPr>
          <w:p w14:paraId="1AE57C57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566 (90.7)</w:t>
            </w:r>
          </w:p>
        </w:tc>
        <w:tc>
          <w:tcPr>
            <w:tcW w:w="1656" w:type="dxa"/>
          </w:tcPr>
          <w:p w14:paraId="70DFE879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215 (92.7)</w:t>
            </w:r>
          </w:p>
        </w:tc>
        <w:tc>
          <w:tcPr>
            <w:tcW w:w="1396" w:type="dxa"/>
          </w:tcPr>
          <w:p w14:paraId="58E6661D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351 (89.5)</w:t>
            </w:r>
          </w:p>
        </w:tc>
      </w:tr>
      <w:tr w:rsidR="00C86080" w:rsidRPr="00556734" w14:paraId="242DDAB5" w14:textId="77777777" w:rsidTr="00A40A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7DDDB5D6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Prefer not to disclose</w:t>
            </w:r>
          </w:p>
        </w:tc>
        <w:tc>
          <w:tcPr>
            <w:tcW w:w="1188" w:type="dxa"/>
          </w:tcPr>
          <w:p w14:paraId="3D95D558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 (0.3)</w:t>
            </w:r>
          </w:p>
        </w:tc>
        <w:tc>
          <w:tcPr>
            <w:tcW w:w="1656" w:type="dxa"/>
          </w:tcPr>
          <w:p w14:paraId="38265B86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-</w:t>
            </w:r>
          </w:p>
        </w:tc>
        <w:tc>
          <w:tcPr>
            <w:tcW w:w="1396" w:type="dxa"/>
          </w:tcPr>
          <w:p w14:paraId="3291F341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 (0.3)</w:t>
            </w:r>
          </w:p>
        </w:tc>
      </w:tr>
      <w:tr w:rsidR="00C86080" w:rsidRPr="00556734" w14:paraId="0E0F0514" w14:textId="77777777" w:rsidTr="00A40AAF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0E2C2048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AGE</w:t>
            </w:r>
          </w:p>
        </w:tc>
        <w:tc>
          <w:tcPr>
            <w:tcW w:w="1188" w:type="dxa"/>
          </w:tcPr>
          <w:p w14:paraId="4DDF2B6B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45.3±12.7</w:t>
            </w:r>
          </w:p>
        </w:tc>
        <w:tc>
          <w:tcPr>
            <w:tcW w:w="1656" w:type="dxa"/>
          </w:tcPr>
          <w:p w14:paraId="059189BB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46.4 ± 12.5</w:t>
            </w:r>
          </w:p>
        </w:tc>
        <w:tc>
          <w:tcPr>
            <w:tcW w:w="1396" w:type="dxa"/>
          </w:tcPr>
          <w:p w14:paraId="3B5D86F4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44.7 ± 12.9</w:t>
            </w:r>
          </w:p>
        </w:tc>
      </w:tr>
      <w:tr w:rsidR="00C86080" w:rsidRPr="00556734" w14:paraId="730115E3" w14:textId="77777777" w:rsidTr="00A40A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714279D9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Missing</w:t>
            </w:r>
          </w:p>
        </w:tc>
        <w:tc>
          <w:tcPr>
            <w:tcW w:w="1188" w:type="dxa"/>
          </w:tcPr>
          <w:p w14:paraId="1E4972C5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18</w:t>
            </w:r>
          </w:p>
        </w:tc>
        <w:tc>
          <w:tcPr>
            <w:tcW w:w="1656" w:type="dxa"/>
          </w:tcPr>
          <w:p w14:paraId="02C4A9A4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9</w:t>
            </w:r>
          </w:p>
        </w:tc>
        <w:tc>
          <w:tcPr>
            <w:tcW w:w="1396" w:type="dxa"/>
          </w:tcPr>
          <w:p w14:paraId="4DACA349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9</w:t>
            </w:r>
          </w:p>
        </w:tc>
      </w:tr>
      <w:tr w:rsidR="00C86080" w:rsidRPr="00556734" w14:paraId="4E73FA06" w14:textId="77777777" w:rsidTr="00A40AAF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0BB1ABAA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PROFESSION</w:t>
            </w:r>
          </w:p>
        </w:tc>
        <w:tc>
          <w:tcPr>
            <w:tcW w:w="1188" w:type="dxa"/>
          </w:tcPr>
          <w:p w14:paraId="3A135886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656" w:type="dxa"/>
          </w:tcPr>
          <w:p w14:paraId="1337D643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396" w:type="dxa"/>
          </w:tcPr>
          <w:p w14:paraId="60238A0D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C86080" w:rsidRPr="00556734" w14:paraId="1CDF8D01" w14:textId="77777777" w:rsidTr="00A40A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524BA832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Assistant nurse</w:t>
            </w:r>
          </w:p>
        </w:tc>
        <w:tc>
          <w:tcPr>
            <w:tcW w:w="1188" w:type="dxa"/>
          </w:tcPr>
          <w:p w14:paraId="3B807535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448 (71.8)</w:t>
            </w:r>
          </w:p>
        </w:tc>
        <w:tc>
          <w:tcPr>
            <w:tcW w:w="1656" w:type="dxa"/>
          </w:tcPr>
          <w:p w14:paraId="4A1D5370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158 (68.1)</w:t>
            </w:r>
          </w:p>
        </w:tc>
        <w:tc>
          <w:tcPr>
            <w:tcW w:w="1396" w:type="dxa"/>
          </w:tcPr>
          <w:p w14:paraId="6216B9B7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290 (74.0)</w:t>
            </w:r>
          </w:p>
        </w:tc>
      </w:tr>
      <w:tr w:rsidR="00C86080" w:rsidRPr="00556734" w14:paraId="18D305D7" w14:textId="77777777" w:rsidTr="00A40AAF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47312BF1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Nurse</w:t>
            </w:r>
          </w:p>
        </w:tc>
        <w:tc>
          <w:tcPr>
            <w:tcW w:w="1188" w:type="dxa"/>
          </w:tcPr>
          <w:p w14:paraId="446F8874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96 (15.4)</w:t>
            </w:r>
          </w:p>
        </w:tc>
        <w:tc>
          <w:tcPr>
            <w:tcW w:w="1656" w:type="dxa"/>
          </w:tcPr>
          <w:p w14:paraId="05D2A40F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39 (16.8)</w:t>
            </w:r>
          </w:p>
        </w:tc>
        <w:tc>
          <w:tcPr>
            <w:tcW w:w="1396" w:type="dxa"/>
          </w:tcPr>
          <w:p w14:paraId="7CEC85B9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57 (14.5)</w:t>
            </w:r>
          </w:p>
        </w:tc>
      </w:tr>
      <w:tr w:rsidR="00C86080" w:rsidRPr="00556734" w14:paraId="3A304570" w14:textId="77777777" w:rsidTr="00A40A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7293D7DA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Physiotherapist</w:t>
            </w:r>
          </w:p>
        </w:tc>
        <w:tc>
          <w:tcPr>
            <w:tcW w:w="1188" w:type="dxa"/>
          </w:tcPr>
          <w:p w14:paraId="2CCCC2BA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18 (2.9)</w:t>
            </w:r>
          </w:p>
        </w:tc>
        <w:tc>
          <w:tcPr>
            <w:tcW w:w="1656" w:type="dxa"/>
          </w:tcPr>
          <w:p w14:paraId="46572F37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10 (4.3)</w:t>
            </w:r>
          </w:p>
        </w:tc>
        <w:tc>
          <w:tcPr>
            <w:tcW w:w="1396" w:type="dxa"/>
          </w:tcPr>
          <w:p w14:paraId="19BB1C10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8 (2.0)</w:t>
            </w:r>
          </w:p>
        </w:tc>
      </w:tr>
      <w:tr w:rsidR="00C86080" w:rsidRPr="00556734" w14:paraId="2206F854" w14:textId="77777777" w:rsidTr="00A40AAF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68E4B94B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Occupational therapist</w:t>
            </w:r>
          </w:p>
        </w:tc>
        <w:tc>
          <w:tcPr>
            <w:tcW w:w="1188" w:type="dxa"/>
          </w:tcPr>
          <w:p w14:paraId="29A569C2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14 (2.2)</w:t>
            </w:r>
          </w:p>
        </w:tc>
        <w:tc>
          <w:tcPr>
            <w:tcW w:w="1656" w:type="dxa"/>
          </w:tcPr>
          <w:p w14:paraId="49D70673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5 (2.2)</w:t>
            </w:r>
          </w:p>
        </w:tc>
        <w:tc>
          <w:tcPr>
            <w:tcW w:w="1396" w:type="dxa"/>
          </w:tcPr>
          <w:p w14:paraId="591F54D9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9 (2.3)</w:t>
            </w:r>
          </w:p>
        </w:tc>
      </w:tr>
      <w:tr w:rsidR="00C86080" w:rsidRPr="00556734" w14:paraId="6644E262" w14:textId="77777777" w:rsidTr="00A40A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00716CC9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Counsellor</w:t>
            </w:r>
          </w:p>
        </w:tc>
        <w:tc>
          <w:tcPr>
            <w:tcW w:w="1188" w:type="dxa"/>
          </w:tcPr>
          <w:p w14:paraId="1A670C53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-</w:t>
            </w:r>
          </w:p>
        </w:tc>
        <w:tc>
          <w:tcPr>
            <w:tcW w:w="1656" w:type="dxa"/>
          </w:tcPr>
          <w:p w14:paraId="7E50938F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-</w:t>
            </w:r>
          </w:p>
        </w:tc>
        <w:tc>
          <w:tcPr>
            <w:tcW w:w="1396" w:type="dxa"/>
          </w:tcPr>
          <w:p w14:paraId="7439BE42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-</w:t>
            </w:r>
          </w:p>
        </w:tc>
      </w:tr>
      <w:tr w:rsidR="00C86080" w:rsidRPr="00556734" w14:paraId="7A09069E" w14:textId="77777777" w:rsidTr="00A40AAF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7BADC5E7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Care assistant</w:t>
            </w:r>
          </w:p>
        </w:tc>
        <w:tc>
          <w:tcPr>
            <w:tcW w:w="1188" w:type="dxa"/>
          </w:tcPr>
          <w:p w14:paraId="548E3C3B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22 (3.5)</w:t>
            </w:r>
          </w:p>
        </w:tc>
        <w:tc>
          <w:tcPr>
            <w:tcW w:w="1656" w:type="dxa"/>
          </w:tcPr>
          <w:p w14:paraId="6FA99373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11 (4.7)</w:t>
            </w:r>
          </w:p>
        </w:tc>
        <w:tc>
          <w:tcPr>
            <w:tcW w:w="1396" w:type="dxa"/>
          </w:tcPr>
          <w:p w14:paraId="578A91D2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11 (2.8)</w:t>
            </w:r>
          </w:p>
        </w:tc>
      </w:tr>
      <w:tr w:rsidR="00C86080" w:rsidRPr="00556734" w14:paraId="0B05259C" w14:textId="77777777" w:rsidTr="00A40A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474FD9BA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Other</w:t>
            </w:r>
          </w:p>
        </w:tc>
        <w:tc>
          <w:tcPr>
            <w:tcW w:w="1188" w:type="dxa"/>
          </w:tcPr>
          <w:p w14:paraId="5D609800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25 (4.0)</w:t>
            </w:r>
          </w:p>
        </w:tc>
        <w:tc>
          <w:tcPr>
            <w:tcW w:w="1656" w:type="dxa"/>
          </w:tcPr>
          <w:p w14:paraId="5DB41343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8 (3.4)</w:t>
            </w:r>
          </w:p>
        </w:tc>
        <w:tc>
          <w:tcPr>
            <w:tcW w:w="1396" w:type="dxa"/>
          </w:tcPr>
          <w:p w14:paraId="6053D452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17 (4.3)</w:t>
            </w:r>
          </w:p>
        </w:tc>
      </w:tr>
      <w:tr w:rsidR="00C86080" w:rsidRPr="00556734" w14:paraId="07E0D296" w14:textId="77777777" w:rsidTr="00A40AAF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5F8080A6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Missing</w:t>
            </w:r>
          </w:p>
        </w:tc>
        <w:tc>
          <w:tcPr>
            <w:tcW w:w="1188" w:type="dxa"/>
          </w:tcPr>
          <w:p w14:paraId="5FD45C3C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</w:t>
            </w:r>
          </w:p>
        </w:tc>
        <w:tc>
          <w:tcPr>
            <w:tcW w:w="1656" w:type="dxa"/>
          </w:tcPr>
          <w:p w14:paraId="70E35444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</w:t>
            </w:r>
          </w:p>
        </w:tc>
        <w:tc>
          <w:tcPr>
            <w:tcW w:w="1396" w:type="dxa"/>
          </w:tcPr>
          <w:p w14:paraId="5C24B92D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-</w:t>
            </w:r>
          </w:p>
        </w:tc>
      </w:tr>
      <w:tr w:rsidR="00C86080" w:rsidRPr="00556734" w14:paraId="428BFBB5" w14:textId="77777777" w:rsidTr="00A40A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56FB72CC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EMPLOYMENT RATE</w:t>
            </w:r>
          </w:p>
        </w:tc>
        <w:tc>
          <w:tcPr>
            <w:tcW w:w="1188" w:type="dxa"/>
          </w:tcPr>
          <w:p w14:paraId="076FDFB1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656" w:type="dxa"/>
          </w:tcPr>
          <w:p w14:paraId="69E54C22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396" w:type="dxa"/>
          </w:tcPr>
          <w:p w14:paraId="1CA6B575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C86080" w:rsidRPr="00556734" w14:paraId="258D0BF8" w14:textId="77777777" w:rsidTr="00A40AAF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0F441D0F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0–25%</w:t>
            </w:r>
          </w:p>
        </w:tc>
        <w:tc>
          <w:tcPr>
            <w:tcW w:w="1188" w:type="dxa"/>
          </w:tcPr>
          <w:p w14:paraId="431B74CF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2 (0.3)</w:t>
            </w:r>
          </w:p>
        </w:tc>
        <w:tc>
          <w:tcPr>
            <w:tcW w:w="1656" w:type="dxa"/>
          </w:tcPr>
          <w:p w14:paraId="0F5CF10F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 (0.4)</w:t>
            </w:r>
          </w:p>
        </w:tc>
        <w:tc>
          <w:tcPr>
            <w:tcW w:w="1396" w:type="dxa"/>
          </w:tcPr>
          <w:p w14:paraId="7B988757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 (0.3)</w:t>
            </w:r>
          </w:p>
        </w:tc>
      </w:tr>
      <w:tr w:rsidR="00C86080" w:rsidRPr="00556734" w14:paraId="17703D0E" w14:textId="77777777" w:rsidTr="00A40A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2F10EA35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26–50%</w:t>
            </w:r>
          </w:p>
        </w:tc>
        <w:tc>
          <w:tcPr>
            <w:tcW w:w="1188" w:type="dxa"/>
          </w:tcPr>
          <w:p w14:paraId="36F5C72D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12 (1.9)</w:t>
            </w:r>
          </w:p>
        </w:tc>
        <w:tc>
          <w:tcPr>
            <w:tcW w:w="1656" w:type="dxa"/>
          </w:tcPr>
          <w:p w14:paraId="0DE6CD9C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6 (2.6)</w:t>
            </w:r>
          </w:p>
        </w:tc>
        <w:tc>
          <w:tcPr>
            <w:tcW w:w="1396" w:type="dxa"/>
          </w:tcPr>
          <w:p w14:paraId="6A6A9F5A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6 (1.5)</w:t>
            </w:r>
          </w:p>
        </w:tc>
      </w:tr>
      <w:tr w:rsidR="00C86080" w:rsidRPr="00556734" w14:paraId="145A1691" w14:textId="77777777" w:rsidTr="00A40AAF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47E2F124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51–75%</w:t>
            </w:r>
          </w:p>
        </w:tc>
        <w:tc>
          <w:tcPr>
            <w:tcW w:w="1188" w:type="dxa"/>
          </w:tcPr>
          <w:p w14:paraId="6849CE9D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49 (7.9)</w:t>
            </w:r>
          </w:p>
        </w:tc>
        <w:tc>
          <w:tcPr>
            <w:tcW w:w="1656" w:type="dxa"/>
          </w:tcPr>
          <w:p w14:paraId="72884362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20 (8.6)</w:t>
            </w:r>
          </w:p>
        </w:tc>
        <w:tc>
          <w:tcPr>
            <w:tcW w:w="1396" w:type="dxa"/>
          </w:tcPr>
          <w:p w14:paraId="708E0B72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29 (7.4)</w:t>
            </w:r>
          </w:p>
        </w:tc>
      </w:tr>
      <w:tr w:rsidR="00C86080" w:rsidRPr="00556734" w14:paraId="5E4F9615" w14:textId="77777777" w:rsidTr="00A40A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5F207FC8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lastRenderedPageBreak/>
              <w:t>76–100%</w:t>
            </w:r>
          </w:p>
        </w:tc>
        <w:tc>
          <w:tcPr>
            <w:tcW w:w="1188" w:type="dxa"/>
          </w:tcPr>
          <w:p w14:paraId="7CD303F4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539 (86.4)</w:t>
            </w:r>
          </w:p>
        </w:tc>
        <w:tc>
          <w:tcPr>
            <w:tcW w:w="1656" w:type="dxa"/>
          </w:tcPr>
          <w:p w14:paraId="464BA1D9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199 (85.8)</w:t>
            </w:r>
          </w:p>
        </w:tc>
        <w:tc>
          <w:tcPr>
            <w:tcW w:w="1396" w:type="dxa"/>
          </w:tcPr>
          <w:p w14:paraId="5E8CE58F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340 (86.7)</w:t>
            </w:r>
          </w:p>
        </w:tc>
      </w:tr>
      <w:tr w:rsidR="00C86080" w:rsidRPr="00556734" w14:paraId="011F506F" w14:textId="77777777" w:rsidTr="00A40AAF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2E3D9C7D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Hourly employee</w:t>
            </w:r>
          </w:p>
        </w:tc>
        <w:tc>
          <w:tcPr>
            <w:tcW w:w="1188" w:type="dxa"/>
          </w:tcPr>
          <w:p w14:paraId="0CA940BA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11 (1.8)</w:t>
            </w:r>
          </w:p>
        </w:tc>
        <w:tc>
          <w:tcPr>
            <w:tcW w:w="1656" w:type="dxa"/>
          </w:tcPr>
          <w:p w14:paraId="5424E6D4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 (0.4)</w:t>
            </w:r>
          </w:p>
        </w:tc>
        <w:tc>
          <w:tcPr>
            <w:tcW w:w="1396" w:type="dxa"/>
          </w:tcPr>
          <w:p w14:paraId="26B822E4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10 (2.6)</w:t>
            </w:r>
          </w:p>
        </w:tc>
      </w:tr>
      <w:tr w:rsidR="00C86080" w:rsidRPr="00556734" w14:paraId="17790ED0" w14:textId="77777777" w:rsidTr="00A40A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295D705E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Agency staff</w:t>
            </w:r>
          </w:p>
        </w:tc>
        <w:tc>
          <w:tcPr>
            <w:tcW w:w="1188" w:type="dxa"/>
          </w:tcPr>
          <w:p w14:paraId="00AC88EA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11 (1.8)</w:t>
            </w:r>
          </w:p>
        </w:tc>
        <w:tc>
          <w:tcPr>
            <w:tcW w:w="1656" w:type="dxa"/>
          </w:tcPr>
          <w:p w14:paraId="760D31EA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5 (2.2)</w:t>
            </w:r>
          </w:p>
        </w:tc>
        <w:tc>
          <w:tcPr>
            <w:tcW w:w="1396" w:type="dxa"/>
          </w:tcPr>
          <w:p w14:paraId="7340C957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6 (1.5)</w:t>
            </w:r>
          </w:p>
        </w:tc>
      </w:tr>
      <w:tr w:rsidR="00C86080" w:rsidRPr="00556734" w14:paraId="25A18603" w14:textId="77777777" w:rsidTr="00A40AAF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1A39ECF3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YEARS AT WORKPLACE</w:t>
            </w:r>
          </w:p>
        </w:tc>
        <w:tc>
          <w:tcPr>
            <w:tcW w:w="1188" w:type="dxa"/>
          </w:tcPr>
          <w:p w14:paraId="3B43E046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656" w:type="dxa"/>
          </w:tcPr>
          <w:p w14:paraId="35FFA789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396" w:type="dxa"/>
          </w:tcPr>
          <w:p w14:paraId="2BCAFEE6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C86080" w:rsidRPr="00556734" w14:paraId="4E1CA737" w14:textId="77777777" w:rsidTr="00A40A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409EED5E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0–2</w:t>
            </w:r>
          </w:p>
        </w:tc>
        <w:tc>
          <w:tcPr>
            <w:tcW w:w="1188" w:type="dxa"/>
          </w:tcPr>
          <w:p w14:paraId="2C05058B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154 (24.7)</w:t>
            </w:r>
          </w:p>
        </w:tc>
        <w:tc>
          <w:tcPr>
            <w:tcW w:w="1656" w:type="dxa"/>
          </w:tcPr>
          <w:p w14:paraId="57B26988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52 (22.4)</w:t>
            </w:r>
          </w:p>
        </w:tc>
        <w:tc>
          <w:tcPr>
            <w:tcW w:w="1396" w:type="dxa"/>
          </w:tcPr>
          <w:p w14:paraId="72875D8C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102 (26.0)</w:t>
            </w:r>
          </w:p>
        </w:tc>
      </w:tr>
      <w:tr w:rsidR="00C86080" w:rsidRPr="00556734" w14:paraId="4C504793" w14:textId="77777777" w:rsidTr="00A40AAF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3C47BD6D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2–5</w:t>
            </w:r>
          </w:p>
        </w:tc>
        <w:tc>
          <w:tcPr>
            <w:tcW w:w="1188" w:type="dxa"/>
          </w:tcPr>
          <w:p w14:paraId="273ACD46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133 (21.3)</w:t>
            </w:r>
          </w:p>
        </w:tc>
        <w:tc>
          <w:tcPr>
            <w:tcW w:w="1656" w:type="dxa"/>
          </w:tcPr>
          <w:p w14:paraId="15E1C5A2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50 (21.6)</w:t>
            </w:r>
          </w:p>
        </w:tc>
        <w:tc>
          <w:tcPr>
            <w:tcW w:w="1396" w:type="dxa"/>
          </w:tcPr>
          <w:p w14:paraId="11678B1B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83 (21.2)</w:t>
            </w:r>
          </w:p>
        </w:tc>
      </w:tr>
      <w:tr w:rsidR="00C86080" w:rsidRPr="00556734" w14:paraId="6189A2FC" w14:textId="77777777" w:rsidTr="00A40A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3ED6B828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5–10</w:t>
            </w:r>
          </w:p>
        </w:tc>
        <w:tc>
          <w:tcPr>
            <w:tcW w:w="1188" w:type="dxa"/>
          </w:tcPr>
          <w:p w14:paraId="4E63A3A2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158 (25.3)</w:t>
            </w:r>
          </w:p>
        </w:tc>
        <w:tc>
          <w:tcPr>
            <w:tcW w:w="1656" w:type="dxa"/>
          </w:tcPr>
          <w:p w14:paraId="5F89542B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56 (24.1)</w:t>
            </w:r>
          </w:p>
        </w:tc>
        <w:tc>
          <w:tcPr>
            <w:tcW w:w="1396" w:type="dxa"/>
          </w:tcPr>
          <w:p w14:paraId="326ED90D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102 (26.0)</w:t>
            </w:r>
          </w:p>
        </w:tc>
      </w:tr>
      <w:tr w:rsidR="00C86080" w:rsidRPr="00556734" w14:paraId="7BE33EB0" w14:textId="77777777" w:rsidTr="00A40AAF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783E8086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&gt;10</w:t>
            </w:r>
          </w:p>
        </w:tc>
        <w:tc>
          <w:tcPr>
            <w:tcW w:w="1188" w:type="dxa"/>
          </w:tcPr>
          <w:p w14:paraId="10D592DD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179 (28.7)</w:t>
            </w:r>
          </w:p>
        </w:tc>
        <w:tc>
          <w:tcPr>
            <w:tcW w:w="1656" w:type="dxa"/>
          </w:tcPr>
          <w:p w14:paraId="6C6FD743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74 (31.9)</w:t>
            </w:r>
          </w:p>
        </w:tc>
        <w:tc>
          <w:tcPr>
            <w:tcW w:w="1396" w:type="dxa"/>
          </w:tcPr>
          <w:p w14:paraId="19A22146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105 (26.8)</w:t>
            </w:r>
          </w:p>
        </w:tc>
      </w:tr>
      <w:tr w:rsidR="00C86080" w:rsidRPr="00556734" w14:paraId="6027003C" w14:textId="77777777" w:rsidTr="00A40A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57E8D1FC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OVERTIME</w:t>
            </w:r>
          </w:p>
        </w:tc>
        <w:tc>
          <w:tcPr>
            <w:tcW w:w="1188" w:type="dxa"/>
          </w:tcPr>
          <w:p w14:paraId="19CC87B1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656" w:type="dxa"/>
          </w:tcPr>
          <w:p w14:paraId="567E4E4B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396" w:type="dxa"/>
          </w:tcPr>
          <w:p w14:paraId="468E678A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C86080" w:rsidRPr="00556734" w14:paraId="68CEE3D5" w14:textId="77777777" w:rsidTr="00A40AAF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5340D53D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Never</w:t>
            </w:r>
          </w:p>
        </w:tc>
        <w:tc>
          <w:tcPr>
            <w:tcW w:w="1188" w:type="dxa"/>
          </w:tcPr>
          <w:p w14:paraId="79415E06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90 (14.4)</w:t>
            </w:r>
          </w:p>
        </w:tc>
        <w:tc>
          <w:tcPr>
            <w:tcW w:w="1656" w:type="dxa"/>
          </w:tcPr>
          <w:p w14:paraId="5BC0F65A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35 (15.1)</w:t>
            </w:r>
          </w:p>
        </w:tc>
        <w:tc>
          <w:tcPr>
            <w:tcW w:w="1396" w:type="dxa"/>
          </w:tcPr>
          <w:p w14:paraId="14B7C360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55 (14.0)</w:t>
            </w:r>
          </w:p>
        </w:tc>
      </w:tr>
      <w:tr w:rsidR="00C86080" w:rsidRPr="00556734" w14:paraId="1DAC9836" w14:textId="77777777" w:rsidTr="00A40A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640757CA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Occasionally</w:t>
            </w:r>
          </w:p>
        </w:tc>
        <w:tc>
          <w:tcPr>
            <w:tcW w:w="1188" w:type="dxa"/>
          </w:tcPr>
          <w:p w14:paraId="08BFD26D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371 (59.5)</w:t>
            </w:r>
          </w:p>
        </w:tc>
        <w:tc>
          <w:tcPr>
            <w:tcW w:w="1656" w:type="dxa"/>
          </w:tcPr>
          <w:p w14:paraId="41F8649B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142 (61.2)</w:t>
            </w:r>
          </w:p>
        </w:tc>
        <w:tc>
          <w:tcPr>
            <w:tcW w:w="1396" w:type="dxa"/>
          </w:tcPr>
          <w:p w14:paraId="7138734F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229 (58.4)</w:t>
            </w:r>
          </w:p>
        </w:tc>
      </w:tr>
      <w:tr w:rsidR="00C86080" w:rsidRPr="00556734" w14:paraId="1E1FFE7E" w14:textId="77777777" w:rsidTr="00A40AAF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0158027F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Once a month</w:t>
            </w:r>
          </w:p>
        </w:tc>
        <w:tc>
          <w:tcPr>
            <w:tcW w:w="1188" w:type="dxa"/>
          </w:tcPr>
          <w:p w14:paraId="2864826D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110 (17.6)</w:t>
            </w:r>
          </w:p>
        </w:tc>
        <w:tc>
          <w:tcPr>
            <w:tcW w:w="1656" w:type="dxa"/>
          </w:tcPr>
          <w:p w14:paraId="32EC6398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40 (17.2)</w:t>
            </w:r>
          </w:p>
        </w:tc>
        <w:tc>
          <w:tcPr>
            <w:tcW w:w="1396" w:type="dxa"/>
          </w:tcPr>
          <w:p w14:paraId="31B594F3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70 (17.9)</w:t>
            </w:r>
          </w:p>
        </w:tc>
      </w:tr>
      <w:tr w:rsidR="00C86080" w:rsidRPr="00556734" w14:paraId="4931DFFD" w14:textId="77777777" w:rsidTr="00A40A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4C72D930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Several times per month</w:t>
            </w:r>
          </w:p>
        </w:tc>
        <w:tc>
          <w:tcPr>
            <w:tcW w:w="1188" w:type="dxa"/>
          </w:tcPr>
          <w:p w14:paraId="6D02EB7A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42 (6.7)</w:t>
            </w:r>
          </w:p>
        </w:tc>
        <w:tc>
          <w:tcPr>
            <w:tcW w:w="1656" w:type="dxa"/>
          </w:tcPr>
          <w:p w14:paraId="2410922C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12 (5.2)</w:t>
            </w:r>
          </w:p>
        </w:tc>
        <w:tc>
          <w:tcPr>
            <w:tcW w:w="1396" w:type="dxa"/>
          </w:tcPr>
          <w:p w14:paraId="2AC4565C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30 (7.7)</w:t>
            </w:r>
          </w:p>
        </w:tc>
      </w:tr>
      <w:tr w:rsidR="00C86080" w:rsidRPr="00556734" w14:paraId="11B642A0" w14:textId="77777777" w:rsidTr="00A40AAF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</w:tcPr>
          <w:p w14:paraId="196ABB37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No regulated working hours</w:t>
            </w:r>
          </w:p>
        </w:tc>
        <w:tc>
          <w:tcPr>
            <w:tcW w:w="1188" w:type="dxa"/>
          </w:tcPr>
          <w:p w14:paraId="2E9CD957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8 (1.3)</w:t>
            </w:r>
          </w:p>
        </w:tc>
        <w:tc>
          <w:tcPr>
            <w:tcW w:w="1656" w:type="dxa"/>
          </w:tcPr>
          <w:p w14:paraId="524AA676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3 (1.3)</w:t>
            </w:r>
          </w:p>
        </w:tc>
        <w:tc>
          <w:tcPr>
            <w:tcW w:w="1396" w:type="dxa"/>
          </w:tcPr>
          <w:p w14:paraId="14E0DE21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5 (1.3)</w:t>
            </w:r>
          </w:p>
        </w:tc>
      </w:tr>
      <w:tr w:rsidR="00C86080" w:rsidRPr="00556734" w14:paraId="454A5F36" w14:textId="77777777" w:rsidTr="00A40A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7" w:type="dxa"/>
            <w:tcBorders>
              <w:bottom w:val="single" w:sz="12" w:space="0" w:color="000000" w:themeColor="text1"/>
            </w:tcBorders>
          </w:tcPr>
          <w:p w14:paraId="1826B52A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rPr>
                <w:lang w:val="en-GB"/>
              </w:rPr>
            </w:pPr>
            <w:r w:rsidRPr="0008720F">
              <w:t>Missing</w:t>
            </w:r>
          </w:p>
        </w:tc>
        <w:tc>
          <w:tcPr>
            <w:tcW w:w="1188" w:type="dxa"/>
            <w:tcBorders>
              <w:bottom w:val="single" w:sz="12" w:space="0" w:color="000000" w:themeColor="text1"/>
            </w:tcBorders>
          </w:tcPr>
          <w:p w14:paraId="2000D936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3 (0.5)</w:t>
            </w:r>
          </w:p>
        </w:tc>
        <w:tc>
          <w:tcPr>
            <w:tcW w:w="1656" w:type="dxa"/>
            <w:tcBorders>
              <w:bottom w:val="single" w:sz="12" w:space="0" w:color="000000" w:themeColor="text1"/>
            </w:tcBorders>
          </w:tcPr>
          <w:p w14:paraId="5B99B4FF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-</w:t>
            </w:r>
          </w:p>
        </w:tc>
        <w:tc>
          <w:tcPr>
            <w:tcW w:w="1396" w:type="dxa"/>
            <w:tcBorders>
              <w:bottom w:val="single" w:sz="12" w:space="0" w:color="000000" w:themeColor="text1"/>
            </w:tcBorders>
          </w:tcPr>
          <w:p w14:paraId="32C1864F" w14:textId="77777777" w:rsidR="00C86080" w:rsidRPr="0008720F" w:rsidRDefault="00C86080" w:rsidP="00A40AAF">
            <w:pPr>
              <w:pStyle w:val="TableBody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8720F">
              <w:t>3 (0.8)</w:t>
            </w:r>
          </w:p>
        </w:tc>
      </w:tr>
    </w:tbl>
    <w:p w14:paraId="513384A4" w14:textId="77777777" w:rsidR="00C86080" w:rsidRDefault="00C86080" w:rsidP="00C86080">
      <w:pPr>
        <w:pStyle w:val="Paragraph"/>
        <w:autoSpaceDE w:val="0"/>
        <w:autoSpaceDN w:val="0"/>
        <w:adjustRightInd w:val="0"/>
      </w:pPr>
      <w:r>
        <w:t xml:space="preserve">Includes all participants with available data </w:t>
      </w:r>
      <w:proofErr w:type="gramStart"/>
      <w:r>
        <w:t>at</w:t>
      </w:r>
      <w:proofErr w:type="gramEnd"/>
      <w:r>
        <w:t xml:space="preserve"> the 4-month follow-up. Data are presented as n, n (%), or mean ± standard deviation, as appropriate. **p&lt;0.001.</w:t>
      </w:r>
    </w:p>
    <w:p w14:paraId="52B6FFD5" w14:textId="77777777" w:rsidR="00230BB7" w:rsidRDefault="00230BB7"/>
    <w:sectPr w:rsidR="00230BB7" w:rsidSect="00C86080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C5B36" w14:textId="77777777" w:rsidR="00642A9F" w:rsidRDefault="00642A9F">
      <w:r>
        <w:separator/>
      </w:r>
    </w:p>
  </w:endnote>
  <w:endnote w:type="continuationSeparator" w:id="0">
    <w:p w14:paraId="22EE2461" w14:textId="77777777" w:rsidR="00642A9F" w:rsidRDefault="00642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6422123"/>
      <w:docPartObj>
        <w:docPartGallery w:val="Page Numbers (Bottom of Page)"/>
        <w:docPartUnique/>
      </w:docPartObj>
    </w:sdtPr>
    <w:sdtContent>
      <w:p w14:paraId="4074623E" w14:textId="77777777" w:rsidR="00C86080" w:rsidRDefault="00C86080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4BE9B61F" w14:textId="77777777" w:rsidR="00C86080" w:rsidRDefault="00C86080" w:rsidP="00E432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5AF6A" w14:textId="77777777" w:rsidR="00642A9F" w:rsidRDefault="00642A9F">
      <w:r>
        <w:separator/>
      </w:r>
    </w:p>
  </w:footnote>
  <w:footnote w:type="continuationSeparator" w:id="0">
    <w:p w14:paraId="08405560" w14:textId="77777777" w:rsidR="00642A9F" w:rsidRDefault="00642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CE36774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4737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080"/>
    <w:rsid w:val="00230BB7"/>
    <w:rsid w:val="003E2319"/>
    <w:rsid w:val="00642A9F"/>
    <w:rsid w:val="00673793"/>
    <w:rsid w:val="00727598"/>
    <w:rsid w:val="00875700"/>
    <w:rsid w:val="00957AFD"/>
    <w:rsid w:val="00A047AE"/>
    <w:rsid w:val="00C86080"/>
    <w:rsid w:val="00FB5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D6CB6"/>
  <w15:chartTrackingRefBased/>
  <w15:docId w15:val="{3BB04AFB-EDB8-4829-B264-BD203A9D0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608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8608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fi-FI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608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fi-FI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608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fi-FI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608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fi-FI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608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fi-FI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608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fi-FI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608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fi-FI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608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fi-FI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608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fi-FI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60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60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60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60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60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60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60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60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60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608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860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608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fi-FI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860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608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fi-FI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860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608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fi-FI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860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60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fi-FI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60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6080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C8608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6080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table" w:customStyle="1" w:styleId="Oformateradtabell41">
    <w:name w:val="Oformaterad tabell 41"/>
    <w:basedOn w:val="TableNormal"/>
    <w:uiPriority w:val="44"/>
    <w:rsid w:val="00C86080"/>
    <w:pPr>
      <w:spacing w:after="0" w:line="240" w:lineRule="auto"/>
    </w:pPr>
    <w:rPr>
      <w:lang w:val="sv-S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1">
    <w:name w:val="Grid Table 1 Light Accent 1"/>
    <w:basedOn w:val="TableNormal"/>
    <w:uiPriority w:val="46"/>
    <w:rsid w:val="00C86080"/>
    <w:pPr>
      <w:spacing w:after="0" w:line="240" w:lineRule="auto"/>
    </w:pPr>
    <w:rPr>
      <w:kern w:val="0"/>
      <w:lang w:val="sv-SE"/>
      <w14:ligatures w14:val="none"/>
    </w:r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Paragraph">
    <w:name w:val="Paragraph"/>
    <w:basedOn w:val="Normal"/>
    <w:link w:val="ParagraphChar"/>
    <w:rsid w:val="00C86080"/>
    <w:pPr>
      <w:spacing w:before="120"/>
    </w:pPr>
  </w:style>
  <w:style w:type="paragraph" w:customStyle="1" w:styleId="TableTitle">
    <w:name w:val="Table_Title"/>
    <w:basedOn w:val="Normal"/>
    <w:rsid w:val="00C86080"/>
    <w:pPr>
      <w:spacing w:before="120"/>
    </w:pPr>
  </w:style>
  <w:style w:type="paragraph" w:customStyle="1" w:styleId="TableHead">
    <w:name w:val="Table_Head"/>
    <w:basedOn w:val="Normal"/>
    <w:rsid w:val="00C86080"/>
  </w:style>
  <w:style w:type="paragraph" w:customStyle="1" w:styleId="TableBody">
    <w:name w:val="Table_Body"/>
    <w:basedOn w:val="Normal"/>
    <w:rsid w:val="00C86080"/>
  </w:style>
  <w:style w:type="character" w:customStyle="1" w:styleId="ParagraphChar">
    <w:name w:val="Paragraph Char"/>
    <w:basedOn w:val="DefaultParagraphFont"/>
    <w:link w:val="Paragraph"/>
    <w:rsid w:val="00C86080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ListNumber">
    <w:name w:val="List Number"/>
    <w:basedOn w:val="Normal"/>
    <w:uiPriority w:val="99"/>
    <w:unhideWhenUsed/>
    <w:rsid w:val="00FB516B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639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TTL</Company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eXtyles PubMed Check</dc:creator>
  <cp:keywords/>
  <dc:description/>
  <cp:lastModifiedBy>Lisa O'Donoghue-Lindy (ODL)</cp:lastModifiedBy>
  <cp:revision>3</cp:revision>
  <dcterms:created xsi:type="dcterms:W3CDTF">2026-11-04T12:19:00Z</dcterms:created>
  <dcterms:modified xsi:type="dcterms:W3CDTF">2026-11-04T12:20:00Z</dcterms:modified>
</cp:coreProperties>
</file>